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Lake Country Academy Board of Directors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May 22, 2023 @ 5:15pm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Lake Country Academy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4101 Technology Pkwy. Sheboygan, WI 53083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1: Welcome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Approve Minutes from 4/24/23 Board of Directors Meeting (Action)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Public Comment - Guests at the meeting if any (2 min per person)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2: Oversight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Administrator Report – Katie Beine (Information)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3: Committees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Finance Committee - Scott G. (Information)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Charter Oversight/Governance- Lorraine M. (Information)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Development Committee - Katie J. (Information)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Student Performance - Jason K. (Information)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Section 4: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Bussing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Involvement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Section 5: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Officers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Adjourn</w:t>
      </w:r>
      <w:r w:rsidDel="00000000" w:rsidR="00000000" w:rsidRPr="00000000">
        <w:rPr>
          <w:rtl w:val="0"/>
        </w:rPr>
        <w:t xml:space="preserve"> (Action)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Next LCA Charter School Board of Directors Meeting: Monday, June 26, 2023.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m6BFprvnWM73J6rNIN/a2Sc3DA==">AMUW2mWmtGyPh83SvzkMz6G1xZmtkl/dMXrO8HEeCGvzBfcRlYRRXXn4S+E+R7cIRlODh4DJLu1kUZHA3xlhT4MQgDNo+pJJIdf6hMQWbLuhWuEQJCG18p4LBWrbwhB1NUZ7UBf+Ckaq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2023-03-21T15:09:00Z</dcterms:created>
  <dc:creator>Jenny Heus</dc:creator>
</cp:coreProperties>
</file>